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224A2" w14:textId="77777777" w:rsidR="00EA3036" w:rsidRDefault="00EA3036">
      <w:pPr>
        <w:pStyle w:val="Default"/>
      </w:pPr>
    </w:p>
    <w:p w14:paraId="34144C72" w14:textId="77777777" w:rsidR="00EA3036" w:rsidRDefault="00EA3036">
      <w:pPr>
        <w:pStyle w:val="Default"/>
      </w:pPr>
    </w:p>
    <w:p w14:paraId="09C572FB" w14:textId="77777777" w:rsidR="00EA3036" w:rsidRDefault="00000000">
      <w:pPr>
        <w:pStyle w:val="Default"/>
      </w:pPr>
      <w:r>
        <w:rPr>
          <w:noProof/>
        </w:rPr>
        <w:drawing>
          <wp:inline distT="0" distB="0" distL="0" distR="0" wp14:anchorId="762AC325" wp14:editId="618D6557">
            <wp:extent cx="3343910" cy="952500"/>
            <wp:effectExtent l="0" t="0" r="0" b="0"/>
            <wp:docPr id="1" name="Obraz 1" descr="Obraz zawierający tekst, zrzut ekranu, Czcionka, Jaskrawoniebiesk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tekst, zrzut ekranu, Czcionka, Jaskrawoniebieski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2047D" w14:textId="77777777" w:rsidR="00EA3036" w:rsidRDefault="00EA3036">
      <w:pPr>
        <w:pStyle w:val="Default"/>
        <w:jc w:val="both"/>
      </w:pPr>
    </w:p>
    <w:p w14:paraId="5C031250" w14:textId="2C6906C1" w:rsidR="00EA3036" w:rsidRPr="00766B70" w:rsidRDefault="00766B70">
      <w:pPr>
        <w:pStyle w:val="Default"/>
        <w:jc w:val="both"/>
      </w:pPr>
      <w:r w:rsidRPr="00766B70">
        <w:rPr>
          <w:b/>
          <w:bCs/>
        </w:rPr>
        <w:t>Informacja w sprawie uczestnictwa w dystrybucji żywności</w:t>
      </w:r>
      <w:r w:rsidRPr="00766B70">
        <w:t xml:space="preserve"> </w:t>
      </w:r>
      <w:r w:rsidRPr="00766B70">
        <w:rPr>
          <w:rFonts w:ascii="Open Sans" w:hAnsi="Open Sans" w:cs="Open Sans"/>
          <w:b/>
          <w:bCs/>
          <w:color w:val="0052B0"/>
        </w:rPr>
        <w:t xml:space="preserve">Program Fundusze Europejskie na Pomoc Żywnościową 2021-2027 </w:t>
      </w:r>
      <w:r w:rsidRPr="00766B70">
        <w:rPr>
          <w:rFonts w:cs="Open Sans"/>
          <w:b/>
          <w:bCs/>
        </w:rPr>
        <w:t>Podprogram 202</w:t>
      </w:r>
      <w:r w:rsidRPr="00766B70">
        <w:rPr>
          <w:rFonts w:ascii="Open Sans" w:hAnsi="Open Sans" w:cs="Open Sans"/>
          <w:b/>
          <w:bCs/>
        </w:rPr>
        <w:t>5</w:t>
      </w:r>
    </w:p>
    <w:p w14:paraId="0BE7A731" w14:textId="77777777" w:rsidR="00766B70" w:rsidRPr="00766B70" w:rsidRDefault="00766B70" w:rsidP="00B45184">
      <w:pPr>
        <w:shd w:val="clear" w:color="auto" w:fill="FFFFFF"/>
        <w:suppressAutoHyphens w:val="0"/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bdr w:val="none" w:sz="0" w:space="0" w:color="auto" w:frame="1"/>
        </w:rPr>
      </w:pPr>
    </w:p>
    <w:p w14:paraId="620C4086" w14:textId="77777777" w:rsidR="00766B70" w:rsidRDefault="00766B70" w:rsidP="00B45184">
      <w:pPr>
        <w:shd w:val="clear" w:color="auto" w:fill="FFFFFF"/>
        <w:suppressAutoHyphens w:val="0"/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</w:pPr>
    </w:p>
    <w:p w14:paraId="2EA06C55" w14:textId="5105AEB5" w:rsidR="00B45184" w:rsidRPr="00B45184" w:rsidRDefault="00B45184" w:rsidP="00766B70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Szanowni Państwo, </w:t>
      </w:r>
    </w:p>
    <w:p w14:paraId="5DED3F96" w14:textId="0932D0CA" w:rsidR="00B45184" w:rsidRDefault="00B45184" w:rsidP="00766B70">
      <w:pPr>
        <w:shd w:val="clear" w:color="auto" w:fill="FFFFFF"/>
        <w:suppressAutoHyphens w:val="0"/>
        <w:spacing w:after="0" w:line="240" w:lineRule="auto"/>
        <w:jc w:val="both"/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</w:pP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 Zgodnie z treścią Programu </w:t>
      </w:r>
      <w:r w:rsidR="00766B70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FEPŻ </w:t>
      </w: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oraz Wytycznymi </w:t>
      </w:r>
      <w:proofErr w:type="spellStart"/>
      <w:r w:rsidR="00766B70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MRPiPS</w:t>
      </w:r>
      <w:proofErr w:type="spellEnd"/>
      <w:r w:rsidR="00766B70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 Banki Żywności </w:t>
      </w: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zobowiązane są do przeprowadzenia procesu weryfikacji w </w:t>
      </w:r>
      <w:r w:rsidR="00766B70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organizacjach lokalnych </w:t>
      </w: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w zakresie spełniania kryteriów uczestnictwa w programie</w:t>
      </w:r>
      <w:r w:rsidR="00766B70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. </w:t>
      </w: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Zgodnie z wymienionymi zasadami proces ten powinien wyglądać w następujący sposób:</w:t>
      </w:r>
    </w:p>
    <w:p w14:paraId="4995F47F" w14:textId="77777777" w:rsidR="00766B70" w:rsidRPr="00B45184" w:rsidRDefault="00766B70" w:rsidP="00766B70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27BE6E" w14:textId="2466A602" w:rsidR="00B45184" w:rsidRDefault="00B45184" w:rsidP="00B45184">
      <w:pPr>
        <w:numPr>
          <w:ilvl w:val="0"/>
          <w:numId w:val="4"/>
        </w:numPr>
        <w:shd w:val="clear" w:color="auto" w:fill="FFFFFF"/>
        <w:suppressAutoHyphens w:val="0"/>
        <w:spacing w:after="0" w:line="240" w:lineRule="auto"/>
        <w:ind w:left="1320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color w:val="000000"/>
          <w:sz w:val="20"/>
          <w:szCs w:val="20"/>
        </w:rPr>
        <w:t xml:space="preserve">Wszystkie nowe organizacje partnerskie, , składają </w:t>
      </w:r>
      <w:r w:rsidR="00766B70">
        <w:rPr>
          <w:rFonts w:ascii="Tahoma" w:eastAsia="Times New Roman" w:hAnsi="Tahoma" w:cs="Tahoma"/>
          <w:color w:val="000000"/>
          <w:sz w:val="20"/>
          <w:szCs w:val="20"/>
        </w:rPr>
        <w:t xml:space="preserve">do terytorialnie najbliższego Banku Żywności </w:t>
      </w:r>
      <w:r w:rsidRPr="00B45184">
        <w:rPr>
          <w:rFonts w:ascii="Tahoma" w:eastAsia="Times New Roman" w:hAnsi="Tahoma" w:cs="Tahoma"/>
          <w:color w:val="000000"/>
          <w:sz w:val="20"/>
          <w:szCs w:val="20"/>
        </w:rPr>
        <w:t xml:space="preserve">“Informacja o potencjale organizacyjnym, administracyjnym, personalnym, magazynowym, transportowym i włączenia społecznego OPL [dokument w załączeniu].  </w:t>
      </w:r>
    </w:p>
    <w:p w14:paraId="1888BDCD" w14:textId="77777777" w:rsidR="00766B70" w:rsidRPr="00B45184" w:rsidRDefault="00766B70" w:rsidP="00B45184">
      <w:pPr>
        <w:numPr>
          <w:ilvl w:val="0"/>
          <w:numId w:val="4"/>
        </w:numPr>
        <w:shd w:val="clear" w:color="auto" w:fill="FFFFFF"/>
        <w:suppressAutoHyphens w:val="0"/>
        <w:spacing w:after="0" w:line="240" w:lineRule="auto"/>
        <w:ind w:left="1320"/>
        <w:rPr>
          <w:rFonts w:ascii="Tahoma" w:eastAsia="Times New Roman" w:hAnsi="Tahoma" w:cs="Tahoma"/>
          <w:color w:val="000000"/>
          <w:sz w:val="20"/>
          <w:szCs w:val="20"/>
        </w:rPr>
      </w:pPr>
    </w:p>
    <w:p w14:paraId="147BA9B4" w14:textId="38F4CB40" w:rsidR="00B45184" w:rsidRPr="00B45184" w:rsidRDefault="00B45184" w:rsidP="00B45184">
      <w:pPr>
        <w:numPr>
          <w:ilvl w:val="0"/>
          <w:numId w:val="4"/>
        </w:numPr>
        <w:shd w:val="clear" w:color="auto" w:fill="FFFFFF"/>
        <w:suppressAutoHyphens w:val="0"/>
        <w:spacing w:after="160" w:line="240" w:lineRule="auto"/>
        <w:ind w:left="1320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W przypadku, gdy OPL brała udział w FEPŻ PP 2023 i 2024 przed rozpoczęciem PP 2025 składa tylko do OPR aktualizację informacji z oświadczaniem [dokument w załączaniu];  </w:t>
      </w:r>
    </w:p>
    <w:p w14:paraId="672A07F9" w14:textId="78EE8724" w:rsidR="00B45184" w:rsidRPr="00B45184" w:rsidRDefault="00766B70" w:rsidP="00B45184">
      <w:pPr>
        <w:numPr>
          <w:ilvl w:val="0"/>
          <w:numId w:val="4"/>
        </w:numPr>
        <w:shd w:val="clear" w:color="auto" w:fill="FFFFFF"/>
        <w:suppressAutoHyphens w:val="0"/>
        <w:spacing w:after="160" w:line="240" w:lineRule="auto"/>
        <w:ind w:left="13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 xml:space="preserve">Banki Żywności </w:t>
      </w:r>
      <w:r w:rsidR="00B45184" w:rsidRPr="00B45184">
        <w:rPr>
          <w:rFonts w:ascii="Tahoma" w:eastAsia="Times New Roman" w:hAnsi="Tahoma" w:cs="Tahoma"/>
          <w:color w:val="000000"/>
          <w:sz w:val="20"/>
          <w:szCs w:val="20"/>
        </w:rPr>
        <w:t xml:space="preserve"> weryfikuj</w:t>
      </w:r>
      <w:r>
        <w:rPr>
          <w:rFonts w:ascii="Tahoma" w:eastAsia="Times New Roman" w:hAnsi="Tahoma" w:cs="Tahoma"/>
          <w:color w:val="000000"/>
          <w:sz w:val="20"/>
          <w:szCs w:val="20"/>
        </w:rPr>
        <w:t>ą</w:t>
      </w:r>
      <w:r w:rsidR="00B45184" w:rsidRPr="00B45184">
        <w:rPr>
          <w:rFonts w:ascii="Tahoma" w:eastAsia="Times New Roman" w:hAnsi="Tahoma" w:cs="Tahoma"/>
          <w:color w:val="000000"/>
          <w:sz w:val="20"/>
          <w:szCs w:val="20"/>
        </w:rPr>
        <w:t xml:space="preserve"> wszystkie nowe </w:t>
      </w:r>
      <w:r>
        <w:rPr>
          <w:rFonts w:ascii="Tahoma" w:eastAsia="Times New Roman" w:hAnsi="Tahoma" w:cs="Tahoma"/>
          <w:color w:val="000000"/>
          <w:sz w:val="20"/>
          <w:szCs w:val="20"/>
        </w:rPr>
        <w:t>organizacje</w:t>
      </w:r>
      <w:r w:rsidR="00B45184" w:rsidRPr="00B45184">
        <w:rPr>
          <w:rFonts w:ascii="Tahoma" w:eastAsia="Times New Roman" w:hAnsi="Tahoma" w:cs="Tahoma"/>
          <w:color w:val="000000"/>
          <w:sz w:val="20"/>
          <w:szCs w:val="20"/>
        </w:rPr>
        <w:t>, tj. te które nie brały udziału w POPŻ i FEPŻ lub przerwały współpracę z OPR na okres min. 1 podprogramu w formie stacjonarnej. </w:t>
      </w:r>
    </w:p>
    <w:p w14:paraId="3360E09D" w14:textId="608D524B" w:rsidR="00B45184" w:rsidRPr="00B45184" w:rsidRDefault="00B45184" w:rsidP="00B45184">
      <w:pPr>
        <w:numPr>
          <w:ilvl w:val="0"/>
          <w:numId w:val="4"/>
        </w:numPr>
        <w:shd w:val="clear" w:color="auto" w:fill="FFFFFF"/>
        <w:suppressAutoHyphens w:val="0"/>
        <w:spacing w:after="160" w:line="240" w:lineRule="auto"/>
        <w:ind w:left="1320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color w:val="000000"/>
          <w:sz w:val="20"/>
          <w:szCs w:val="20"/>
        </w:rPr>
        <w:t>W wyniku przeprowadzonej weryfikacji Zarząd Banku Żywności podejmie decyzję o nawiązaniu lub odmowie nawiązania współpracy z OPL. </w:t>
      </w:r>
    </w:p>
    <w:p w14:paraId="2695AA2C" w14:textId="4A91C4C7" w:rsidR="00B45184" w:rsidRPr="00B45184" w:rsidRDefault="00766B70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766B70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Dodatkowo prosimy o podanie </w:t>
      </w:r>
      <w:r w:rsidR="00B45184" w:rsidRPr="00B4518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liczby działań towarzyszących -warsztatów oraz ich tematyki.</w:t>
      </w:r>
    </w:p>
    <w:p w14:paraId="56AE2A3B" w14:textId="77777777" w:rsidR="00B45184" w:rsidRPr="00B45184" w:rsidRDefault="00B45184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color w:val="000000"/>
          <w:sz w:val="20"/>
          <w:szCs w:val="20"/>
        </w:rPr>
        <w:t>Tematyka warsztatów jak w roku ubiegłym ( edukacja ekonomiczna, zdrowe odżywianie, niemarnowanie żywności)</w:t>
      </w:r>
    </w:p>
    <w:p w14:paraId="2716128A" w14:textId="40DAA039" w:rsidR="00B45184" w:rsidRPr="00B45184" w:rsidRDefault="00B45184" w:rsidP="00B45184">
      <w:p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D1FCD8" w14:textId="77777777" w:rsidR="00B45184" w:rsidRPr="00B45184" w:rsidRDefault="00B45184" w:rsidP="00B45184">
      <w:p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Szanowni Państwo,</w:t>
      </w:r>
    </w:p>
    <w:p w14:paraId="56DDB399" w14:textId="77777777" w:rsidR="00B45184" w:rsidRP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color w:val="000000"/>
          <w:sz w:val="20"/>
          <w:szCs w:val="20"/>
        </w:rPr>
        <w:t>w związku z pojawiającymi się pytaniami dotyczącymi wystawiania skierowań w ramach programu FEPŻ PP 2025, uprzejmie informuję, że zgodnie z aktualnymi wytycznymi, </w:t>
      </w:r>
      <w:r w:rsidRPr="00B45184">
        <w:rPr>
          <w:rFonts w:ascii="inherit" w:eastAsia="Times New Roman" w:hAnsi="inherit" w:cs="Tahoma"/>
          <w:b/>
          <w:bCs/>
          <w:color w:val="000000"/>
          <w:sz w:val="20"/>
          <w:szCs w:val="20"/>
          <w:bdr w:val="none" w:sz="0" w:space="0" w:color="auto" w:frame="1"/>
        </w:rPr>
        <w:t>OPS</w:t>
      </w:r>
      <w:r w:rsidRPr="00B45184">
        <w:rPr>
          <w:rFonts w:ascii="Tahoma" w:eastAsia="Times New Roman" w:hAnsi="Tahoma" w:cs="Tahoma"/>
          <w:color w:val="000000"/>
          <w:sz w:val="20"/>
          <w:szCs w:val="20"/>
        </w:rPr>
        <w:t> mogą już kwalifikować osoby potrzebujące do udziału w kolejnym podprogramie tj. 2025.</w:t>
      </w:r>
    </w:p>
    <w:p w14:paraId="367CC449" w14:textId="68AD6D82" w:rsid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Dokument wraz z załącznikami został opublikowany na stronie internetowej pod adresem:</w:t>
      </w: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B45184">
        <w:rPr>
          <w:rFonts w:ascii="Segoe UI Emoji" w:eastAsia="Times New Roman" w:hAnsi="Segoe UI Emoji" w:cs="Segoe UI Emoji"/>
          <w:b/>
          <w:bCs/>
          <w:color w:val="000000"/>
          <w:sz w:val="20"/>
          <w:szCs w:val="20"/>
        </w:rPr>
        <w:t>👉</w:t>
      </w: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 </w:t>
      </w:r>
      <w:hyperlink r:id="rId6" w:tgtFrame="_blank" w:tooltip="https://www.gov.pl/web/rodzina/podprogram-2025" w:history="1">
        <w:r w:rsidRPr="00B45184">
          <w:rPr>
            <w:rFonts w:ascii="Tahoma" w:eastAsia="Times New Roman" w:hAnsi="Tahoma" w:cs="Tahoma"/>
            <w:b/>
            <w:bCs/>
            <w:color w:val="0000FF"/>
            <w:sz w:val="20"/>
            <w:szCs w:val="20"/>
            <w:u w:val="single"/>
            <w:bdr w:val="none" w:sz="0" w:space="0" w:color="auto" w:frame="1"/>
          </w:rPr>
          <w:t>https://www.gov.pl/web/rodzina/podprogram-2025</w:t>
        </w:r>
      </w:hyperlink>
    </w:p>
    <w:p w14:paraId="504C059F" w14:textId="77777777" w:rsidR="00B45184" w:rsidRP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18A1C0E9" w14:textId="77777777" w:rsidR="00B45184" w:rsidRP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inherit" w:eastAsia="Times New Roman" w:hAnsi="inherit" w:cs="Tahoma"/>
          <w:b/>
          <w:bCs/>
          <w:color w:val="000000"/>
          <w:sz w:val="20"/>
          <w:szCs w:val="20"/>
          <w:bdr w:val="none" w:sz="0" w:space="0" w:color="auto" w:frame="1"/>
        </w:rPr>
        <w:br/>
      </w:r>
    </w:p>
    <w:p w14:paraId="784A9A68" w14:textId="3DCCEC34" w:rsidR="00766B70" w:rsidRDefault="00766B70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766B70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Przewidujemy</w:t>
      </w:r>
      <w:r w:rsidR="00B45184"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, że dostawy </w:t>
      </w:r>
      <w:r w:rsidR="00672F6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produktów żywnościowych </w:t>
      </w:r>
      <w:r w:rsidR="00B45184"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w ramach </w:t>
      </w:r>
      <w:r w:rsidR="00672F6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 xml:space="preserve">FEPŻ </w:t>
      </w:r>
      <w:r w:rsidR="00B45184" w:rsidRPr="00B45184">
        <w:rPr>
          <w:rFonts w:ascii="Tahoma" w:eastAsia="Times New Roman" w:hAnsi="Tahoma" w:cs="Tahoma"/>
          <w:b/>
          <w:bCs/>
          <w:color w:val="000000"/>
          <w:sz w:val="20"/>
          <w:szCs w:val="20"/>
          <w:bdr w:val="none" w:sz="0" w:space="0" w:color="auto" w:frame="1"/>
        </w:rPr>
        <w:t>PP 2025 rozpoczną się najwcześniej w lutym 2026 r., a dystrybucja od marca 2026</w:t>
      </w:r>
      <w:r w:rsidR="00B45184" w:rsidRPr="00B45184">
        <w:rPr>
          <w:rFonts w:ascii="Tahoma" w:eastAsia="Times New Roman" w:hAnsi="Tahoma" w:cs="Tahoma"/>
          <w:color w:val="000000"/>
          <w:sz w:val="20"/>
          <w:szCs w:val="20"/>
        </w:rPr>
        <w:t>, </w:t>
      </w:r>
    </w:p>
    <w:p w14:paraId="1B4A9ED1" w14:textId="77777777" w:rsidR="00766B70" w:rsidRDefault="00766B70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10F30185" w14:textId="18FF757B" w:rsidR="00B45184" w:rsidRP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 W załączeniu obowiązujący druk skierowania na PP2025  </w:t>
      </w:r>
    </w:p>
    <w:p w14:paraId="558E0709" w14:textId="77777777" w:rsidR="00B45184" w:rsidRP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44B0B531" w14:textId="77777777" w:rsidR="00B45184" w:rsidRPr="00B45184" w:rsidRDefault="00B45184" w:rsidP="00B45184">
      <w:pPr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4A23F93C" w14:textId="77777777" w:rsidR="00B45184" w:rsidRPr="00672F64" w:rsidRDefault="00B45184" w:rsidP="00672F64">
      <w:pPr>
        <w:pStyle w:val="Default"/>
        <w:rPr>
          <w:rStyle w:val="InternetLink1"/>
          <w:color w:val="000000"/>
          <w:u w:val="none"/>
        </w:rPr>
      </w:pPr>
      <w:r w:rsidRPr="00672F64">
        <w:rPr>
          <w:rStyle w:val="InternetLink1"/>
          <w:color w:val="000000"/>
          <w:u w:val="none"/>
        </w:rPr>
        <w:t>Pozostaję do dyspozycji w razie dodatkowych pytań.</w:t>
      </w:r>
    </w:p>
    <w:p w14:paraId="46D9A91A" w14:textId="77777777" w:rsidR="00766B70" w:rsidRPr="00672F64" w:rsidRDefault="00766B70" w:rsidP="00672F64">
      <w:pPr>
        <w:pStyle w:val="Default"/>
        <w:rPr>
          <w:rStyle w:val="InternetLink1"/>
          <w:color w:val="000000"/>
          <w:u w:val="none"/>
        </w:rPr>
      </w:pPr>
    </w:p>
    <w:p w14:paraId="40B04783" w14:textId="77777777" w:rsidR="00672F64" w:rsidRPr="00672F64" w:rsidRDefault="00766B70" w:rsidP="00672F64">
      <w:pPr>
        <w:pStyle w:val="Default"/>
        <w:rPr>
          <w:rStyle w:val="InternetLink1"/>
          <w:color w:val="000000"/>
          <w:u w:val="none"/>
        </w:rPr>
      </w:pPr>
      <w:r w:rsidRPr="00672F64">
        <w:t>Tel. 15 822 40 05</w:t>
      </w:r>
    </w:p>
    <w:p w14:paraId="611D43DE" w14:textId="52CDEAA9" w:rsidR="00B45184" w:rsidRPr="00672F64" w:rsidRDefault="00766B70" w:rsidP="00672F64">
      <w:pPr>
        <w:pStyle w:val="Default"/>
      </w:pPr>
      <w:r w:rsidRPr="00672F64">
        <w:t>e-mail: bz.tarnobrzeg@bankizywnosci.pl</w:t>
      </w:r>
    </w:p>
    <w:p w14:paraId="2DEAF38F" w14:textId="77777777" w:rsidR="00672F64" w:rsidRDefault="00672F64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5C3C963C" w14:textId="77777777" w:rsidR="00672F64" w:rsidRDefault="00672F64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3AC18A05" w14:textId="298E8978" w:rsidR="00B45184" w:rsidRPr="00B45184" w:rsidRDefault="00B45184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color w:val="000000"/>
          <w:sz w:val="20"/>
          <w:szCs w:val="20"/>
        </w:rPr>
        <w:t>Z wyrazami szacunku</w:t>
      </w:r>
    </w:p>
    <w:p w14:paraId="2DD8AAA6" w14:textId="25C7145A" w:rsidR="00B45184" w:rsidRPr="00B45184" w:rsidRDefault="00B45184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</w:p>
    <w:p w14:paraId="6C176B0F" w14:textId="77777777" w:rsidR="00B45184" w:rsidRPr="00B45184" w:rsidRDefault="00B45184" w:rsidP="00B45184">
      <w:pPr>
        <w:shd w:val="clear" w:color="auto" w:fill="FFFFFF"/>
        <w:suppressAutoHyphens w:val="0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20"/>
          <w:szCs w:val="20"/>
        </w:rPr>
      </w:pPr>
      <w:r w:rsidRPr="00B45184">
        <w:rPr>
          <w:rFonts w:ascii="Tahoma" w:eastAsia="Times New Roman" w:hAnsi="Tahoma" w:cs="Tahoma"/>
          <w:color w:val="000000"/>
          <w:sz w:val="20"/>
          <w:szCs w:val="20"/>
        </w:rPr>
        <w:t>Barbara Turczyk</w:t>
      </w:r>
    </w:p>
    <w:p w14:paraId="1CAEC64A" w14:textId="552350A5" w:rsidR="00EA3036" w:rsidRDefault="00000000" w:rsidP="00B45184">
      <w:pPr>
        <w:tabs>
          <w:tab w:val="left" w:pos="7740"/>
        </w:tabs>
      </w:pPr>
      <w:r>
        <w:tab/>
      </w:r>
    </w:p>
    <w:p w14:paraId="77F9C5FE" w14:textId="77777777" w:rsidR="00EA3036" w:rsidRDefault="00EA3036">
      <w:pPr>
        <w:tabs>
          <w:tab w:val="left" w:pos="7740"/>
        </w:tabs>
      </w:pPr>
    </w:p>
    <w:p w14:paraId="1C39F2F8" w14:textId="4782FD6A" w:rsidR="00EA3036" w:rsidRDefault="00B45184">
      <w:pPr>
        <w:tabs>
          <w:tab w:val="left" w:pos="7740"/>
        </w:tabs>
      </w:pPr>
      <w:r>
        <w:rPr>
          <w:noProof/>
        </w:rPr>
        <w:drawing>
          <wp:inline distT="0" distB="0" distL="0" distR="0" wp14:anchorId="54BBB7E1" wp14:editId="408A230E">
            <wp:extent cx="5760720" cy="605155"/>
            <wp:effectExtent l="0" t="0" r="0" b="0"/>
            <wp:docPr id="4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3036">
      <w:pgSz w:w="11906" w:h="16838"/>
      <w:pgMar w:top="142" w:right="720" w:bottom="0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BE4EE7"/>
    <w:multiLevelType w:val="hybridMultilevel"/>
    <w:tmpl w:val="87CABF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A2158"/>
    <w:multiLevelType w:val="multilevel"/>
    <w:tmpl w:val="CC8A5D9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67605AF"/>
    <w:multiLevelType w:val="multilevel"/>
    <w:tmpl w:val="61B49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DA5C51"/>
    <w:multiLevelType w:val="multilevel"/>
    <w:tmpl w:val="D87ED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00B50BB"/>
    <w:multiLevelType w:val="multilevel"/>
    <w:tmpl w:val="BBE25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E7F313E"/>
    <w:multiLevelType w:val="multilevel"/>
    <w:tmpl w:val="665AF7A2"/>
    <w:lvl w:ilvl="0">
      <w:start w:val="1"/>
      <w:numFmt w:val="bullet"/>
      <w:suff w:val="nothing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  <w:rPr>
        <w:sz w:val="24"/>
        <w:szCs w:val="24"/>
      </w:r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  <w:rPr>
        <w:lang/>
      </w:r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 w16cid:durableId="841434263">
    <w:abstractNumId w:val="5"/>
  </w:num>
  <w:num w:numId="2" w16cid:durableId="258606912">
    <w:abstractNumId w:val="1"/>
  </w:num>
  <w:num w:numId="3" w16cid:durableId="1560509883">
    <w:abstractNumId w:val="4"/>
  </w:num>
  <w:num w:numId="4" w16cid:durableId="1116603850">
    <w:abstractNumId w:val="3"/>
  </w:num>
  <w:num w:numId="5" w16cid:durableId="2040548076">
    <w:abstractNumId w:val="2"/>
  </w:num>
  <w:num w:numId="6" w16cid:durableId="959729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036"/>
    <w:rsid w:val="005F34E2"/>
    <w:rsid w:val="00672F64"/>
    <w:rsid w:val="00766B70"/>
    <w:rsid w:val="00B45184"/>
    <w:rsid w:val="00EA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FB036"/>
  <w15:docId w15:val="{4FBD0975-2516-40FE-8960-51539528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C4D69"/>
    <w:rPr>
      <w:rFonts w:ascii="Tahoma" w:hAnsi="Tahoma" w:cs="Tahoma"/>
      <w:sz w:val="16"/>
      <w:szCs w:val="16"/>
    </w:rPr>
  </w:style>
  <w:style w:type="character" w:customStyle="1" w:styleId="InternetLink">
    <w:name w:val="Internet Link"/>
    <w:qFormat/>
    <w:rPr>
      <w:color w:val="000080"/>
      <w:u w:val="single"/>
      <w:lang/>
    </w:rPr>
  </w:style>
  <w:style w:type="character" w:customStyle="1" w:styleId="Znakinumeracji">
    <w:name w:val="Znaki numeracji"/>
    <w:qFormat/>
  </w:style>
  <w:style w:type="character" w:customStyle="1" w:styleId="InternetLink1">
    <w:name w:val="Internet Link1"/>
    <w:qFormat/>
    <w:rPr>
      <w:color w:val="000080"/>
      <w:u w:val="single"/>
    </w:rPr>
  </w:style>
  <w:style w:type="character" w:customStyle="1" w:styleId="InternetLink2">
    <w:name w:val="Internet Link2"/>
    <w:qFormat/>
    <w:rPr>
      <w:color w:val="000080"/>
      <w:u w:val="single"/>
    </w:rPr>
  </w:style>
  <w:style w:type="character" w:customStyle="1" w:styleId="InternetLink3">
    <w:name w:val="Internet Link3"/>
    <w:qFormat/>
    <w:rPr>
      <w:color w:val="000080"/>
      <w:u w:val="single"/>
    </w:rPr>
  </w:style>
  <w:style w:type="character" w:customStyle="1" w:styleId="InternetLink4">
    <w:name w:val="Internet Link4"/>
    <w:qFormat/>
    <w:rPr>
      <w:color w:val="000080"/>
      <w:u w:val="single"/>
    </w:rPr>
  </w:style>
  <w:style w:type="character" w:customStyle="1" w:styleId="InternetLink5">
    <w:name w:val="Internet Link5"/>
    <w:qFormat/>
    <w:rPr>
      <w:color w:val="000080"/>
      <w:u w:val="single"/>
    </w:rPr>
  </w:style>
  <w:style w:type="character" w:customStyle="1" w:styleId="InternetLink6">
    <w:name w:val="Internet Link6"/>
    <w:qFormat/>
    <w:rPr>
      <w:color w:val="000080"/>
      <w:u w:val="single"/>
    </w:rPr>
  </w:style>
  <w:style w:type="character" w:customStyle="1" w:styleId="InternetLink7">
    <w:name w:val="Internet Link7"/>
    <w:qFormat/>
    <w:rPr>
      <w:color w:val="000080"/>
      <w:u w:val="single"/>
    </w:rPr>
  </w:style>
  <w:style w:type="character" w:customStyle="1" w:styleId="InternetLink8">
    <w:name w:val="Internet Link8"/>
    <w:qFormat/>
    <w:rPr>
      <w:color w:val="000080"/>
      <w:u w:val="single"/>
    </w:rPr>
  </w:style>
  <w:style w:type="character" w:customStyle="1" w:styleId="InternetLink9">
    <w:name w:val="Internet Link9"/>
    <w:qFormat/>
    <w:rPr>
      <w:color w:val="000080"/>
      <w:u w:val="single"/>
    </w:rPr>
  </w:style>
  <w:style w:type="character" w:customStyle="1" w:styleId="InternetLink10">
    <w:name w:val="Internet Link10"/>
    <w:qFormat/>
    <w:rPr>
      <w:color w:val="000080"/>
      <w:u w:val="single"/>
    </w:rPr>
  </w:style>
  <w:style w:type="character" w:customStyle="1" w:styleId="InternetLink11">
    <w:name w:val="Internet Link11"/>
    <w:qFormat/>
    <w:rPr>
      <w:color w:val="000080"/>
      <w:u w:val="single"/>
    </w:rPr>
  </w:style>
  <w:style w:type="character" w:customStyle="1" w:styleId="InternetLink12">
    <w:name w:val="Internet Link12"/>
    <w:qFormat/>
    <w:rPr>
      <w:color w:val="000080"/>
      <w:u w:val="single"/>
    </w:rPr>
  </w:style>
  <w:style w:type="character" w:customStyle="1" w:styleId="InternetLink13">
    <w:name w:val="Internet Link13"/>
    <w:qFormat/>
    <w:rPr>
      <w:color w:val="000080"/>
      <w:u w:val="single"/>
    </w:rPr>
  </w:style>
  <w:style w:type="character" w:customStyle="1" w:styleId="InternetLink14">
    <w:name w:val="Internet Link14"/>
    <w:qFormat/>
    <w:rPr>
      <w:color w:val="000080"/>
      <w:u w:val="single"/>
    </w:rPr>
  </w:style>
  <w:style w:type="character" w:customStyle="1" w:styleId="InternetLink15">
    <w:name w:val="Internet Link15"/>
    <w:qFormat/>
    <w:rPr>
      <w:color w:val="000080"/>
      <w:u w:val="single"/>
    </w:rPr>
  </w:style>
  <w:style w:type="character" w:customStyle="1" w:styleId="InternetLink16">
    <w:name w:val="Internet Link16"/>
    <w:qFormat/>
    <w:rPr>
      <w:color w:val="000080"/>
      <w:u w:val="single"/>
    </w:rPr>
  </w:style>
  <w:style w:type="character" w:styleId="Hipercze">
    <w:name w:val="Hyperlink"/>
    <w:rPr>
      <w:color w:val="000080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9F41FE"/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C4D6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66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pl/web/rodzina/podprogram-2025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325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</dc:creator>
  <dc:description/>
  <cp:lastModifiedBy>Monika Trześniowska</cp:lastModifiedBy>
  <cp:revision>4</cp:revision>
  <cp:lastPrinted>2025-12-12T09:02:00Z</cp:lastPrinted>
  <dcterms:created xsi:type="dcterms:W3CDTF">2025-12-12T09:03:00Z</dcterms:created>
  <dcterms:modified xsi:type="dcterms:W3CDTF">2025-12-12T09:55:00Z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